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F4" w:rsidRPr="00EB7FF4" w:rsidRDefault="00EB7FF4" w:rsidP="00EB7FF4">
      <w:pPr>
        <w:pStyle w:val="a3"/>
        <w:jc w:val="right"/>
        <w:rPr>
          <w:rFonts w:ascii="Times New Roman" w:hAnsi="Times New Roman" w:cs="Times New Roman"/>
        </w:rPr>
      </w:pPr>
      <w:r w:rsidRPr="00EB7FF4">
        <w:rPr>
          <w:rFonts w:ascii="Times New Roman" w:hAnsi="Times New Roman" w:cs="Times New Roman"/>
        </w:rPr>
        <w:t>Приложение №3</w:t>
      </w:r>
    </w:p>
    <w:p w:rsidR="00EB7FF4" w:rsidRPr="00EB7FF4" w:rsidRDefault="00EB7FF4" w:rsidP="00EB7FF4">
      <w:pPr>
        <w:pStyle w:val="a3"/>
        <w:jc w:val="right"/>
        <w:rPr>
          <w:rFonts w:ascii="Times New Roman" w:hAnsi="Times New Roman" w:cs="Times New Roman"/>
        </w:rPr>
      </w:pPr>
      <w:r w:rsidRPr="00EB7FF4">
        <w:rPr>
          <w:rFonts w:ascii="Times New Roman" w:hAnsi="Times New Roman" w:cs="Times New Roman"/>
        </w:rPr>
        <w:t xml:space="preserve"> к приказу № 90    от 27.12.2015 г.</w:t>
      </w:r>
    </w:p>
    <w:p w:rsidR="00EB7FF4" w:rsidRP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t>Классификатор</w:t>
      </w:r>
    </w:p>
    <w:p w:rsidR="00EB7FF4" w:rsidRPr="00EB7FF4" w:rsidRDefault="00EB7FF4" w:rsidP="00EB7F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t xml:space="preserve">информации, распространение которой запрещено в соответствии </w:t>
      </w:r>
      <w:proofErr w:type="gramStart"/>
      <w:r w:rsidRPr="00EB7FF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B7FF4" w:rsidRDefault="00EB7FF4" w:rsidP="00EB7F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EB7FF4" w:rsidRPr="00EB7FF4" w:rsidRDefault="00EB7FF4" w:rsidP="00EB7F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0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2606"/>
        <w:gridCol w:w="6590"/>
      </w:tblGrid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0"/>
                <w:rFonts w:eastAsia="Arial Unicode MS"/>
                <w:sz w:val="28"/>
                <w:szCs w:val="28"/>
              </w:rPr>
              <w:t>№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B7FF4">
              <w:rPr>
                <w:rStyle w:val="20"/>
                <w:rFonts w:eastAsia="Arial Unicode MS"/>
                <w:sz w:val="28"/>
                <w:szCs w:val="28"/>
              </w:rPr>
              <w:t>п</w:t>
            </w:r>
            <w:proofErr w:type="spellEnd"/>
            <w:proofErr w:type="gramEnd"/>
            <w:r w:rsidRPr="00EB7FF4">
              <w:rPr>
                <w:rStyle w:val="20"/>
                <w:rFonts w:eastAsia="Arial Unicode MS"/>
                <w:sz w:val="28"/>
                <w:szCs w:val="28"/>
              </w:rPr>
              <w:t>/</w:t>
            </w:r>
            <w:proofErr w:type="spellStart"/>
            <w:r w:rsidRPr="00EB7FF4">
              <w:rPr>
                <w:rStyle w:val="20"/>
                <w:rFonts w:eastAsia="Arial Unicode MS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0"/>
                <w:rFonts w:eastAsia="Arial Unicode MS"/>
                <w:sz w:val="28"/>
                <w:szCs w:val="28"/>
              </w:rPr>
              <w:t>Тематическая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0"/>
                <w:rFonts w:eastAsia="Arial Unicode MS"/>
                <w:sz w:val="28"/>
                <w:szCs w:val="28"/>
              </w:rPr>
              <w:t>категория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0"/>
                <w:rFonts w:eastAsia="Arial Unicode MS"/>
                <w:sz w:val="28"/>
                <w:szCs w:val="28"/>
              </w:rPr>
              <w:t>Содержание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Злоупотребление свободой СМИ — экстремизм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Злоупотребление свободой СМИ — наркотические средства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прекурсоров</w:t>
            </w:r>
            <w:proofErr w:type="spellEnd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, пропаганда каких- 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прекурсоров</w:t>
            </w:r>
            <w:proofErr w:type="spellEnd"/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контртеррористических</w:t>
            </w:r>
            <w:proofErr w:type="spellEnd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операций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Злоупотребление свободой СМИ — скрытое воздействие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руководителей национал-социалистской рабочей партии Германии,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фашистской партии Италии;</w:t>
            </w:r>
            <w:proofErr w:type="gramEnd"/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осуществление террористической деятельности либо публичное оправдание терроризма;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унижение национального достоинства;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комиссий, сопровождаемое насилием или угрозой его применения;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совершении деяний, указанных в настоящей статье, при условии, что факт клеветы установлен в судебном порядке;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Вредоносные</w:t>
            </w:r>
          </w:p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Преступления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оскорбление (унижение чести и достоинства другого лица, выраженное в неприличной форме);</w:t>
            </w:r>
          </w:p>
          <w:p w:rsidR="00EB7FF4" w:rsidRDefault="00EB7FF4" w:rsidP="00B5088B">
            <w:pPr>
              <w:pStyle w:val="a3"/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склонение к потреблению наркотических средств и психотропных веществ;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незаконное распространение или рекламирование порнографических материалов;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публичные призывы к осуществлению экстремистской деятельности;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EB7FF4" w:rsidRPr="00EB7FF4" w:rsidRDefault="00EB7FF4" w:rsidP="00EB7F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публичные призывы к развязыванию агрессивной войны</w:t>
            </w:r>
          </w:p>
        </w:tc>
      </w:tr>
      <w:tr w:rsidR="00EB7FF4" w:rsidRPr="00EB7FF4" w:rsidTr="00EB7FF4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Ненадлежащая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реклама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содержащая рекламу алкогольной продукции и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табачных изделий</w:t>
            </w:r>
          </w:p>
        </w:tc>
      </w:tr>
      <w:tr w:rsidR="00EB7FF4" w:rsidRPr="00EB7FF4" w:rsidTr="007F7053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 с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ограниченным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доступом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FF4" w:rsidRPr="00EB7FF4" w:rsidRDefault="00EB7FF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Информация, составляющая государственную,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коммерческую, служебную или иную охраняемую законом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EB7FF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тайну</w:t>
            </w:r>
          </w:p>
        </w:tc>
      </w:tr>
    </w:tbl>
    <w:p w:rsidR="00EB7FF4" w:rsidRP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P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7FF4" w:rsidRDefault="00EB7FF4" w:rsidP="00EB7F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3909" w:rsidRPr="00EB7FF4" w:rsidRDefault="00253909" w:rsidP="00EB7F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253909" w:rsidRPr="00EB7FF4" w:rsidRDefault="00253909" w:rsidP="00EB7F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t xml:space="preserve"> к приказу № 90    от 27.12.2015 г.</w:t>
      </w:r>
    </w:p>
    <w:p w:rsidR="003D7CFA" w:rsidRPr="00EB7FF4" w:rsidRDefault="00253909" w:rsidP="00EB7FF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br/>
      </w:r>
    </w:p>
    <w:p w:rsidR="009F358B" w:rsidRDefault="009F358B" w:rsidP="009F358B">
      <w:pPr>
        <w:pStyle w:val="a6"/>
        <w:shd w:val="clear" w:color="auto" w:fill="auto"/>
        <w:spacing w:line="220" w:lineRule="exact"/>
        <w:jc w:val="center"/>
        <w:rPr>
          <w:b w:val="0"/>
          <w:color w:val="000000"/>
          <w:sz w:val="28"/>
          <w:szCs w:val="28"/>
          <w:lang w:bidi="ru-RU"/>
        </w:rPr>
      </w:pPr>
      <w:r w:rsidRPr="009F358B">
        <w:rPr>
          <w:b w:val="0"/>
          <w:color w:val="000000"/>
          <w:sz w:val="28"/>
          <w:szCs w:val="28"/>
          <w:lang w:bidi="ru-RU"/>
        </w:rPr>
        <w:t>Классификатор</w:t>
      </w:r>
    </w:p>
    <w:p w:rsidR="009F358B" w:rsidRDefault="009F358B" w:rsidP="009F358B">
      <w:pPr>
        <w:pStyle w:val="a6"/>
        <w:shd w:val="clear" w:color="auto" w:fill="auto"/>
        <w:spacing w:line="220" w:lineRule="exact"/>
        <w:jc w:val="center"/>
        <w:rPr>
          <w:b w:val="0"/>
          <w:color w:val="000000"/>
          <w:sz w:val="28"/>
          <w:szCs w:val="28"/>
          <w:lang w:bidi="ru-RU"/>
        </w:rPr>
      </w:pPr>
      <w:r w:rsidRPr="009F358B">
        <w:rPr>
          <w:b w:val="0"/>
          <w:color w:val="000000"/>
          <w:sz w:val="28"/>
          <w:szCs w:val="28"/>
          <w:lang w:bidi="ru-RU"/>
        </w:rPr>
        <w:t>информации, не имеющей отношения к образовательному процессу</w:t>
      </w:r>
    </w:p>
    <w:p w:rsidR="009F358B" w:rsidRPr="009F358B" w:rsidRDefault="009F358B" w:rsidP="009F358B">
      <w:pPr>
        <w:pStyle w:val="a6"/>
        <w:shd w:val="clear" w:color="auto" w:fill="auto"/>
        <w:spacing w:line="220" w:lineRule="exact"/>
        <w:jc w:val="center"/>
        <w:rPr>
          <w:b w:val="0"/>
          <w:sz w:val="28"/>
          <w:szCs w:val="28"/>
        </w:rPr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3778"/>
        <w:gridCol w:w="5232"/>
      </w:tblGrid>
      <w:tr w:rsidR="009F358B" w:rsidRPr="00DD1B94" w:rsidTr="00DE5B1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 xml:space="preserve">№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>Тематическая категория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>Содержание</w:t>
            </w:r>
          </w:p>
        </w:tc>
      </w:tr>
      <w:tr w:rsidR="009F358B" w:rsidRPr="00DD1B94" w:rsidTr="00DE5B1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Алкоголь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9F358B" w:rsidRPr="00DD1B94" w:rsidTr="00DE5B1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Баннеры и рекламные программы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Баннерные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сети, всплывающая реклама, рекламные программы</w:t>
            </w:r>
          </w:p>
        </w:tc>
      </w:tr>
      <w:tr w:rsidR="009F358B" w:rsidRPr="00DD1B94" w:rsidTr="00DE5B1F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58B" w:rsidRPr="00DD1B94" w:rsidRDefault="009F358B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2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</w:pP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 имеющая отношения к образовательному процессу информация: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фотоальбомы и фотоконкурсы;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рейтинги открыток, гороскопов, сонников;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гадания, магия и астрология;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ТВ-программы;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прогнозы погоды;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тесты, конкурсы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туризм, путешествия;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тосты, поздравления;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кроссворды,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сканворды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, ответы к ним;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фантастика;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кулинария, рецепты, диеты;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мода, одежда, обувь, модные аксессуары, показы мод;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службах знакомств, размещении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 xml:space="preserve">объявлений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анекдоты, «приколы», слухи;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сайтах и журналах для женщин и для мужчин;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желтая пресса,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онлайн-ТВ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онлайн-радио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знаменитостях;</w:t>
            </w:r>
          </w:p>
          <w:p w:rsidR="00DD1B94" w:rsidRPr="00DD1B94" w:rsidRDefault="00DD1B94" w:rsidP="00B50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косметике, парфюмерии, прическах, ювелирных украшениях.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оффлайновые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Корпоративные сайты,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интернет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softHyphen/>
              <w:t>представительства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негосударственных учреждений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Личная и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немодерируемая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информация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Немодерируемые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блоги</w:t>
            </w:r>
            <w:proofErr w:type="spellEnd"/>
            <w:proofErr w:type="gramEnd"/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Отправка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val="en-US" w:eastAsia="en-US" w:bidi="en-US"/>
              </w:rPr>
              <w:t>SMS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eastAsia="en-US" w:bidi="en-US"/>
              </w:rPr>
              <w:t xml:space="preserve">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 использованием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интернет-ресурсов</w:t>
            </w:r>
            <w:proofErr w:type="spellEnd"/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Сайты, предлагающие услуги по отправке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val="en-US" w:eastAsia="en-US" w:bidi="en-US"/>
              </w:rPr>
              <w:t>SMS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-сообщений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Модерируемые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доски объявлений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модерируемые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доски сообщений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/</w:t>
            </w:r>
            <w:r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объявлений, а также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модерируемые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чаты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Нелегальная помощь школьникам и студентам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Банки готовых рефератов, эссе, дипломных работ и пр.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Неприличный и грубый юмор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Неэтичные анекдоты и шутки, в частности обыгрывающие особенности физиологии человека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Нижнее белье, купальники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Сайты, на которых рекламируется и изображается нижнее белье и купальники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Обеспечение анонимности пользователя, обход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контентных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фильтров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Сайты, предлагающие инструкции по обходу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прокси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и доступу к запрещенным страницам;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val="en-US" w:eastAsia="en-US" w:bidi="en-US"/>
              </w:rPr>
              <w:t>Peer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eastAsia="en-US" w:bidi="en-US"/>
              </w:rPr>
              <w:t>-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val="en-US" w:eastAsia="en-US" w:bidi="en-US"/>
              </w:rPr>
              <w:t>to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eastAsia="en-US" w:bidi="en-US"/>
              </w:rPr>
              <w:t>-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val="en-US" w:eastAsia="en-US" w:bidi="en-US"/>
              </w:rPr>
              <w:t>Peer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  <w:lang w:eastAsia="en-US" w:bidi="en-US"/>
              </w:rPr>
              <w:t xml:space="preserve"> </w:t>
            </w: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программы, сервисы бесплатных прокси-серверов, сервисы, дающие пользователю анонимность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Онлайн-казино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и тотализаторы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Электронные казино, тотализаторы, игры на деньги, конкурсы и пр.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Платные сайты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веб-страниц</w:t>
            </w:r>
            <w:proofErr w:type="spellEnd"/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интернет-представительства</w:t>
            </w:r>
            <w:proofErr w:type="spellEnd"/>
            <w:proofErr w:type="gram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кадровых агентств, банки вакансий и резюме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интернет-каталоги</w:t>
            </w:r>
            <w:proofErr w:type="spellEnd"/>
            <w:proofErr w:type="gram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, системы поиска и навигации в Интернете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Религии и атеизм</w:t>
            </w:r>
          </w:p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(ресурсы данной категории, не</w:t>
            </w:r>
            <w:proofErr w:type="gramEnd"/>
          </w:p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имеющие отношения </w:t>
            </w: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Сайты, содержащие, не имеющую отношения к образовательному процессу, информацию </w:t>
            </w: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религиозной</w:t>
            </w:r>
            <w:proofErr w:type="gram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и антирелигиозной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Системы поиска изображений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СМИ</w:t>
            </w:r>
          </w:p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Табак, реклама табака, пропаганда потребления табака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58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интернет-магазины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Убийства, насилие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DD1B94" w:rsidRPr="00DD1B94" w:rsidTr="00DE5B1F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Чаты</w:t>
            </w:r>
          </w:p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94" w:rsidRPr="00DD1B94" w:rsidRDefault="00DD1B94" w:rsidP="00DD1B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</w:t>
            </w:r>
            <w:proofErr w:type="spellEnd"/>
            <w:r w:rsidRPr="00DD1B94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.</w:t>
            </w:r>
          </w:p>
        </w:tc>
      </w:tr>
    </w:tbl>
    <w:p w:rsidR="009F358B" w:rsidRPr="00DD1B94" w:rsidRDefault="009F358B" w:rsidP="00DD1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160" w:rsidRDefault="00C65160" w:rsidP="00DD1B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Pr="00C65160" w:rsidRDefault="00C65160" w:rsidP="00C65160">
      <w:pPr>
        <w:rPr>
          <w:lang w:eastAsia="ru-RU" w:bidi="ru-RU"/>
        </w:rPr>
      </w:pPr>
    </w:p>
    <w:p w:rsidR="00C65160" w:rsidRDefault="00C65160" w:rsidP="00C65160">
      <w:pPr>
        <w:rPr>
          <w:lang w:eastAsia="ru-RU" w:bidi="ru-RU"/>
        </w:rPr>
      </w:pPr>
    </w:p>
    <w:p w:rsidR="00C65160" w:rsidRDefault="00C65160" w:rsidP="00C65160">
      <w:pPr>
        <w:rPr>
          <w:lang w:eastAsia="ru-RU" w:bidi="ru-RU"/>
        </w:rPr>
      </w:pPr>
    </w:p>
    <w:p w:rsidR="00D148D7" w:rsidRDefault="00C65160" w:rsidP="00C65160">
      <w:pPr>
        <w:tabs>
          <w:tab w:val="left" w:pos="7712"/>
        </w:tabs>
        <w:rPr>
          <w:lang w:eastAsia="ru-RU" w:bidi="ru-RU"/>
        </w:rPr>
      </w:pPr>
      <w:r>
        <w:rPr>
          <w:lang w:eastAsia="ru-RU" w:bidi="ru-RU"/>
        </w:rPr>
        <w:tab/>
      </w: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Default="00C65160" w:rsidP="00C65160">
      <w:pPr>
        <w:tabs>
          <w:tab w:val="left" w:pos="7712"/>
        </w:tabs>
        <w:rPr>
          <w:lang w:eastAsia="ru-RU" w:bidi="ru-RU"/>
        </w:rPr>
      </w:pPr>
    </w:p>
    <w:p w:rsidR="00C65160" w:rsidRPr="00EB7FF4" w:rsidRDefault="00C65160" w:rsidP="00C65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5160" w:rsidRDefault="00C65160" w:rsidP="00C65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B7FF4">
        <w:rPr>
          <w:rFonts w:ascii="Times New Roman" w:hAnsi="Times New Roman" w:cs="Times New Roman"/>
          <w:sz w:val="28"/>
          <w:szCs w:val="28"/>
        </w:rPr>
        <w:t xml:space="preserve"> к приказу № 90    от 27.12.2015 г.</w:t>
      </w:r>
    </w:p>
    <w:p w:rsidR="00C65160" w:rsidRDefault="00C65160" w:rsidP="00C65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5160" w:rsidRPr="00EB7FF4" w:rsidRDefault="00C65160" w:rsidP="00C65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5160" w:rsidRDefault="00C65160" w:rsidP="00C651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160">
        <w:rPr>
          <w:rFonts w:ascii="Times New Roman" w:hAnsi="Times New Roman" w:cs="Times New Roman"/>
          <w:sz w:val="28"/>
          <w:szCs w:val="28"/>
        </w:rPr>
        <w:t>Классификатор</w:t>
      </w:r>
    </w:p>
    <w:p w:rsidR="00C65160" w:rsidRDefault="00C65160" w:rsidP="00C651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160">
        <w:rPr>
          <w:rFonts w:ascii="Times New Roman" w:hAnsi="Times New Roman" w:cs="Times New Roman"/>
          <w:sz w:val="28"/>
          <w:szCs w:val="28"/>
        </w:rPr>
        <w:t>информации разрешенной к доступу в Интернет</w:t>
      </w:r>
    </w:p>
    <w:p w:rsidR="00C65160" w:rsidRPr="00C65160" w:rsidRDefault="00C65160" w:rsidP="00C651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3778"/>
        <w:gridCol w:w="5443"/>
      </w:tblGrid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 xml:space="preserve">№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>Тематическая категория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b w:val="0"/>
                <w:bCs w:val="0"/>
                <w:sz w:val="28"/>
                <w:szCs w:val="28"/>
              </w:rPr>
              <w:t>Содержание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6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Досуг и развлечения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прогнозы погоды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тесты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конкурсы </w:t>
            </w:r>
            <w:proofErr w:type="spellStart"/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онлайн</w:t>
            </w:r>
            <w:proofErr w:type="spellEnd"/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туризм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путешествия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тосты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поздравления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кроссворды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сканворды</w:t>
            </w:r>
            <w:proofErr w:type="spellEnd"/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ответы к ним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фантастика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кулинария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рецепты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диеты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мода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одежда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обувь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модные аксессуары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показы мод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тексты песен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кино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киноактеры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расписания концертов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спектаклей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кинофильмов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заказ билетов в театры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кино и т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.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.;</w:t>
            </w:r>
            <w:proofErr w:type="gramEnd"/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дачах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участках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огородах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садах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цветоводстве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животных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питомцах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уходе за ними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  <w:proofErr w:type="gramEnd"/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рукоделии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студенческой жизни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музыке и музыкальных направлениях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группах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увлечениях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хобби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коллекционировании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знаменитостях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;</w:t>
            </w:r>
          </w:p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 косметике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парфюмерии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прическах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ювелирных украшениях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Здоровье и медицина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информация о шейпинге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медицине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медицинских учреждениях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лекарствах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оборудовании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а также иные материалы на тему 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«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Здоровье и медицина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».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Нелегальная помощь школьникам и студентам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Банки готовых рефератов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эссе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дипломных работ и пр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Поиск работы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резюме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вакансии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Содержащие информацию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sz w:val="28"/>
                <w:szCs w:val="28"/>
              </w:rPr>
              <w:t>имеющую отношения к образовательному процессу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кадровых агентств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банки вакансий и резюме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Поисковые системы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Содержащие информацию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sz w:val="28"/>
                <w:szCs w:val="28"/>
              </w:rPr>
              <w:t>имеющую отношения к образовательному процессу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Системы поиска изображений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Системы для поиска изображений в Интернете</w:t>
            </w:r>
          </w:p>
        </w:tc>
      </w:tr>
      <w:tr w:rsidR="00C65160" w:rsidRPr="00C65160" w:rsidTr="00C6516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0"/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СМИ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160" w:rsidRPr="00C65160" w:rsidRDefault="00C65160" w:rsidP="00C651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СМИ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 xml:space="preserve">содержащие новостные ресурсы и сайты СМИ 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(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радио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телевидения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 xml:space="preserve">, </w:t>
            </w:r>
            <w:r w:rsidRPr="00C65160">
              <w:rPr>
                <w:rStyle w:val="21"/>
                <w:rFonts w:eastAsia="Arial Unicode MS"/>
                <w:b w:val="0"/>
                <w:bCs w:val="0"/>
                <w:sz w:val="28"/>
                <w:szCs w:val="28"/>
              </w:rPr>
              <w:t>печати</w:t>
            </w:r>
            <w:r w:rsidRPr="00C65160">
              <w:rPr>
                <w:rStyle w:val="295pt"/>
                <w:rFonts w:eastAsia="Arial Unicode MS"/>
                <w:b w:val="0"/>
                <w:bCs w:val="0"/>
                <w:sz w:val="28"/>
                <w:szCs w:val="28"/>
              </w:rPr>
              <w:t>).</w:t>
            </w:r>
          </w:p>
        </w:tc>
      </w:tr>
    </w:tbl>
    <w:p w:rsidR="00C65160" w:rsidRPr="00C65160" w:rsidRDefault="00C65160" w:rsidP="00C6516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65160" w:rsidRPr="00C65160" w:rsidSect="00D1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1519218C"/>
    <w:multiLevelType w:val="multilevel"/>
    <w:tmpl w:val="4F2EEA2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D4D73"/>
    <w:multiLevelType w:val="multilevel"/>
    <w:tmpl w:val="E6F4D42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E3D1F"/>
    <w:multiLevelType w:val="multilevel"/>
    <w:tmpl w:val="1A9C50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8C030F"/>
    <w:multiLevelType w:val="multilevel"/>
    <w:tmpl w:val="11A0A9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602FB3"/>
    <w:multiLevelType w:val="hybridMultilevel"/>
    <w:tmpl w:val="56324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E246C"/>
    <w:multiLevelType w:val="multilevel"/>
    <w:tmpl w:val="EA0688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DA5B18"/>
    <w:multiLevelType w:val="multilevel"/>
    <w:tmpl w:val="DD0EF85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131FA5"/>
    <w:multiLevelType w:val="multilevel"/>
    <w:tmpl w:val="726642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2C4F14"/>
    <w:multiLevelType w:val="multilevel"/>
    <w:tmpl w:val="E96A25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D7CFA"/>
    <w:rsid w:val="000B18A0"/>
    <w:rsid w:val="00253909"/>
    <w:rsid w:val="003D7CFA"/>
    <w:rsid w:val="006E1D88"/>
    <w:rsid w:val="00846595"/>
    <w:rsid w:val="009F358B"/>
    <w:rsid w:val="00C65160"/>
    <w:rsid w:val="00D148D7"/>
    <w:rsid w:val="00DB5662"/>
    <w:rsid w:val="00DD1B94"/>
    <w:rsid w:val="00DE5B1F"/>
    <w:rsid w:val="00EB7FF4"/>
    <w:rsid w:val="00F1438C"/>
    <w:rsid w:val="00F3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FA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qFormat/>
    <w:rsid w:val="003D7CFA"/>
    <w:pPr>
      <w:keepNext/>
      <w:tabs>
        <w:tab w:val="num" w:pos="0"/>
        <w:tab w:val="left" w:pos="4927"/>
        <w:tab w:val="left" w:pos="9854"/>
      </w:tabs>
      <w:spacing w:line="240" w:lineRule="exact"/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D7C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Iaey">
    <w:name w:val="Ia?ey"/>
    <w:basedOn w:val="a"/>
    <w:rsid w:val="003D7CFA"/>
    <w:pPr>
      <w:overflowPunct w:val="0"/>
      <w:autoSpaceDE w:val="0"/>
      <w:ind w:firstLine="567"/>
      <w:jc w:val="both"/>
      <w:textAlignment w:val="baseline"/>
    </w:pPr>
    <w:rPr>
      <w:sz w:val="28"/>
    </w:rPr>
  </w:style>
  <w:style w:type="paragraph" w:styleId="a3">
    <w:name w:val="No Spacing"/>
    <w:basedOn w:val="a"/>
    <w:link w:val="a4"/>
    <w:uiPriority w:val="1"/>
    <w:qFormat/>
    <w:rsid w:val="00253909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25390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">
    <w:name w:val="Основной текст (2)_"/>
    <w:basedOn w:val="a0"/>
    <w:rsid w:val="00EB7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B7FF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EB7FF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F358B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F358B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ru-RU"/>
    </w:rPr>
  </w:style>
  <w:style w:type="character" w:customStyle="1" w:styleId="295pt">
    <w:name w:val="Основной текст (2) + 9;5 pt;Не полужирный"/>
    <w:basedOn w:val="2"/>
    <w:rsid w:val="00C65160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C65160"/>
    <w:rPr>
      <w:color w:val="000000"/>
      <w:spacing w:val="0"/>
      <w:w w:val="100"/>
      <w:position w:val="0"/>
      <w:sz w:val="21"/>
      <w:szCs w:val="21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D07A6E2-D5AA-41E7-BFA6-FBD92619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Медиацентр</Company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1</cp:lastModifiedBy>
  <cp:revision>6</cp:revision>
  <dcterms:created xsi:type="dcterms:W3CDTF">2016-03-24T07:57:00Z</dcterms:created>
  <dcterms:modified xsi:type="dcterms:W3CDTF">2017-04-05T09:35:00Z</dcterms:modified>
</cp:coreProperties>
</file>